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D3B" w:rsidRPr="007008E9" w:rsidRDefault="00184D3B" w:rsidP="00184D3B">
      <w:pPr>
        <w:jc w:val="center"/>
        <w:rPr>
          <w:b/>
          <w:sz w:val="24"/>
          <w:szCs w:val="24"/>
        </w:rPr>
      </w:pPr>
      <w:r w:rsidRPr="007008E9">
        <w:rPr>
          <w:b/>
          <w:sz w:val="24"/>
          <w:szCs w:val="24"/>
        </w:rPr>
        <w:t>Правила технической эксплуатации электроустановок потребителей</w:t>
      </w:r>
    </w:p>
    <w:p w:rsidR="00184D3B" w:rsidRDefault="00184D3B" w:rsidP="00184D3B">
      <w:pPr>
        <w:pStyle w:val="ConsNormal"/>
        <w:widowControl/>
        <w:ind w:firstLine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Глава 2.4. КАБЕЛЬНЫЕ ЛИНИИ</w:t>
      </w:r>
    </w:p>
    <w:p w:rsidR="00184D3B" w:rsidRDefault="00184D3B" w:rsidP="00184D3B">
      <w:pPr>
        <w:pStyle w:val="ConsNonformat"/>
        <w:widowControl/>
        <w:rPr>
          <w:rFonts w:ascii="Times New Roman" w:hAnsi="Times New Roman"/>
          <w:sz w:val="22"/>
        </w:rPr>
      </w:pP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2.4.1. Настоящая глава распространяется на силовые кабельные линии напряжением от 0,4 до 220 кВ.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2.4.2. При сдаче в эксплуатацию КЛ напряжением до и выше 1000 В кроме документации, предусмотренной строительными нормами и правилами и отраслевыми правилами приемки, должна быть оформлена и передана заказчику следующая техническая документация: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скорректированный проект КЛ, который для КЛ на напряжение 110 кВ и выше должен быть согласован с заводом - изготовителем кабелей и эксплуатирующей организацией;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исполнительный чертеж трассы с указанием мест установки соединительных муфт, выполненный в масштабе 1:200 или 1:500 в зависимости от развития коммуникаций в данном районе трассы;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чертеж профиля КЛ в местах пересечения с дорогами и другими коммуникациями для КЛ на напряжение 20 кВ и выше и для особо сложных трасс КЛ на напряжение 6 и 10 кВ;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акты состояния кабелей на барабанах и, в случае необходимости, протоколы разборки и осмотра образцов (для импортных кабелей разборка обязательна);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кабельный журнал;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инвентарная опись всех элементов КЛ (для КЛ напряжением выше 1000 В);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акты строительных и скрытых работ с указанием пересечений и сближений кабелей со всеми подземными коммуникациями;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акты на монтаж кабельных муфт;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акты приемки траншей, блоков, труб, каналов, туннелей и коллекторов под монтаж;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акты на монтаж устройств по защите КЛ от электрохимической коррозии, а также документы о результатах коррозионных испытаний в соответствии с проектом;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протоколы испытания изоляции КЛ повышенным напряжением после прокладки (для КЛ напряжением выше 1000 В);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документы о результатах измерения сопротивления изоляции;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акты осмотра кабелей, проложенных в траншеях и каналах перед закрытием;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протокол прогрева кабелей на барабанах перед прокладкой при низких температурах;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акт проверки и испытания автоматических стационарных установок пожаротушения и пожарной сигнализации.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Кроме перечисленной документации при приемке в эксплуатацию КЛ напряжением 110 кВ и выше монтажной организацией должны быть дополнительно переданы заказчику: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исполнительные высотные отметки кабеля и подпитывающей аппаратуры для маслонаполненных кабелей низкого давления на напряжение 110 - 220 кВ;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документы о результатах испытаний масла (жидкости) из всех элементов линий; результатах пропиточных испытаний; результатах опробования и испытаний подпитывающих агрегатов для маслонаполненных кабелей высокого давления; результатах проверки систем сигнализации давления;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акты об усилиях тяжения при прокладке;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акты об испытаниях защитных покровов повышенным электрическим напряжением после прокладки;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протоколы заводских испытаний кабелей, муфт и подпитывающей аппаратуры;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 xml:space="preserve">документы о результатах испытаний устройств автоматического подогрева концевых муфт; результатах измерения тока по токопроводящим жилам и оболочкам (экранам) каждой фазы маслонаполненных кабелей низкого давления и кабелей с пластмассовой изоляцией на </w:t>
      </w:r>
      <w:r w:rsidRPr="007008E9">
        <w:rPr>
          <w:rFonts w:ascii="Times New Roman" w:hAnsi="Times New Roman"/>
          <w:sz w:val="24"/>
          <w:szCs w:val="24"/>
        </w:rPr>
        <w:lastRenderedPageBreak/>
        <w:t>напряжение 110 кВ; результатах измерения емкости кабелей; результатах измерения сопротивления заземления колодцев и концевых муфт.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2.4.3. При приемке в эксплуатацию вновь сооружаемой КЛ должны быть произведены испытания в соответствии с требованиями правил устройства электроустановок.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2.4.4. Потребитель, которому принадлежит КЛ (эксплуатирующая организация), должен вести технический надзор за прокладкой и монтажом КЛ всех напряжений, сооружаемых монтажными организациями.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При надзоре за прокладкой и при эксплуатации небронированных кабелей со шланговым покрытием особое внимание должно быть уделено состоянию шлангов. Кабели со шлангами, имеющими сквозные порывы, задиры и трещины, должны быть отремонтированы или заменены.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2.4.5. Каждая КЛ должна иметь паспорт, включающий документацию, указанную в п. 2.4.2, диспетчерский номер или наименование.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Открыто проложенные кабели, а также все кабельные муфты должны быть снабжены бирками; на бирках кабелей в начале и конце линии должны быть указаны марка, напряжение, сечение, номер или наименование линии; на бирках соединительных муфт - номер муфты, дата монтажа.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Бирки должны быть стойкими к воздействию окружающей среды. Они должны быть расположены по длине линии через каждые 50 м на открыто проложенных кабелях, а также на поворотах трассы и в местах прохода кабелей через огнестойкие перегородки и перекрытия (с обеих сторон).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2.4.6. Для каждой КЛ при вводе в эксплуатацию должны быть установлены наибольшие допустимые токовые нагрузки. Нагрузки должны быть определены по участку трассы длиной не менее 10 м с наихудшими условиями охлаждения. Повышение этих нагрузок допускается на основе тепловых испытаний при условии, что температура жил будет не выше длительно допустимой температуры, приведенной в государственных стандартах или технических условиях. При этом нагрев кабелей должен проверяться на участках трасс с наихудшими условиями охлаждения.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2.4.7. В кабельных сооружениях и других помещениях должен быть организован систематический контроль за тепловым режимом работы кабелей, температурой воздуха и работой вентиляционных устройств.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Температура воздуха внутри кабельных туннелей, каналов и шахт в летнее время должна быть не более чем на 10 град. С выше температуры наружного воздуха.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2.4.8. На период ликвидации аварии допускается перегрузка по току для кабелей с пропитанной бумажной изоляцией напряжением до 10 кВ на 30% продолжительностью не более 6 ч в сутки в течение 5 суток, но не более 100 ч в год, если в остальные периоды этих суток нагрузка не превышает длительно допустимой.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Для кабелей, находившихся в эксплуатации более 15 лет, перегрузки должны быть снижены до 10%.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Перегрузки кабелей с пропитанной бумажной изоляцией напряжением 20 и 35 кВ не допускаются.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2.4.9. На период ликвидации аварии допускаются перегрузки по току для кабелей с изоляцией из полиэтилена и поливинилхлоридного пластиката на 15% и для кабелей с изоляцией из резины и вулканизированного полиэтилена на 18% продолжительностью не более 6 ч в сутки в течение 5 суток, но не более 100 ч в год, если в остальные периоды этих суток нагрузка не превышает длительно допустимой.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Для кабелей, находившихся в эксплуатации более 15 лет, перегрузки должны быть снижены до 10%.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lastRenderedPageBreak/>
        <w:t>2.4.10. Перегрузка маслонаполненных кабелей низкого и высокого давления напряжением 110 - 220 кВ должна быть установлена местными инструкциями с учетом требований государственных стандартов.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2.4.11. Для каждой КЛ из маслонаполненных кабелей или ее секции напряжением 110 - 220 кВ в зависимости от профиля линии местными инструкциями должны быть установлены допустимые предельные значения давления масла, при отклонениях от которых КЛ должна быть отключена и включена только после выявления и устранения причин нарушений.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2.4.12. Пробы масла из маслонаполненных кабелей и жидкости из концевых муфт кабелей с пластмассовой изоляцией напряжением 110 кВ и выше должны отбираться перед включением новой линии в работу, через 1 год после включения, затем через 3 года и в последующем - каждые 6 лет. Значения контролируемых параметров масла и жидкости должны соответствовать нормам испытания электрооборудования (Приложение 3).</w:t>
      </w:r>
    </w:p>
    <w:p w:rsidR="008E7CE3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 xml:space="preserve">2.4.13. При однофазном замыкании на землю в сетях с изолированной или компенсированной нейтралью персонал должен немедленно сообщить об этом дежурному на </w:t>
      </w:r>
    </w:p>
    <w:p w:rsidR="00184D3B" w:rsidRPr="007008E9" w:rsidRDefault="00184D3B" w:rsidP="008E7CE3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питающей подстанции или дежурному по сети энергоснабжающей организации и в дальнейшем действовать по их указаниям.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2.4.14. Нагрузки КЛ должны измеряться периодически в сроки, установленные нормами испытания электрооборудования (Приложение 3). На основании данных этих измерений должны уточняться режимы и схемы работы КЛ.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2.4.15. Осмотры КЛ напряжением до 35 кВ должны проводиться в следующие сроки: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трасс кабелей, проложенных в земле, - не реже 1 раза в 3 месяца;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трасс кабелей, проложенных на эстакадах, в туннелях, блоках, каналах, галереях и по стенам зданий, - не реже 1 раза в 6 месяцев;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кабельных колодцев - не реже 1 раза в 2 года;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подводных кабелей - по местным инструкциям в сроки, установленные ответственным за электрохозяйство Потребителя.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2.4.16. Осмотры КЛ напряжением 110 - 220 кВ должны проводиться: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трасс кабелей, проложенных в земле, - не реже 1 раза в месяц;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трасс кабелей, проложенных в коллекторах и туннелях, - не реже 1 раза в 3 месяца;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подпитывающих пунктов при наличии сигнализации давления масла (жидкости) - не реже 1 раза в месяц; подпитывающих пунктов без сигнализации давления масла (жидкости) и подводных кабелей - по местным инструкциям в сроки, установленные ответственным за электрохозяйство Потребителя.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Для КЛ, проложенных открыто, осмотр кабельных муфт напряжением выше 1000 В должен производиться при каждом осмотре электрооборудования.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2.4.17. Периодически, но не реже 1 раза в 6 месяцев выборочные осмотры КЛ должен проводить административно-технический персонал.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В период паводков, после ливней и при отключении КЛ релейной защитой должны проводиться внеочередные осмотры.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Сведения об обнаруженных при осмотрах неисправностях должны заноситься в журнал дефектов и неполадок. Неисправности должны устраняться в кратчайшие сроки.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2.4.18. Осмотр туннелей (коллекторов), шахт и каналов на подстанциях с постоянным дежурством персонала должен производиться не реже 1 раза в месяц, осмотр этих сооружений на подстанциях без постоянного дежурства персонала - по местным инструкциям в сроки, установленные ответственным за электрохозяйство Потребителя.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2.4.19. Местными инструкциями должны быть установлены сроки проверки работоспособности устройств пожарной сигнализации и пожаротушения, находящихся в кабельных сооружениях.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lastRenderedPageBreak/>
        <w:t>2.4.20. Туннели, коллекторы, каналы и другие кабельные сооружения должны содержаться в чистоте, металлическая неоцинкованная броня кабелей, проложенных в кабельных сооружениях, и металлические конструкции с неметаллизированным покрытием, по которым проложены кабели, должны периодически покрываться негорючими антикоррозионными составами.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Хранение в кабельных сооружениях каких-либо материалов не допускается.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Кабельные сооружения, в которые попадает вода, должны быть оборудованы средствами для отвода почвенных и ливневых вод.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2.4.21. В районах с электрифицированным рельсовым транспортом или агрессивными грунтами на КЛ должны проводиться измерения блуждающих токов, составляться и систематически корректироваться потенциальные диаграммы КЛ (или ее отдельных участков) и карты почвенных коррозионных зон. В городах, где организована совместная антикоррозионная защита для всех подземных коммуникаций, снятие потенциальных диаграмм не требуется.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Потенциалы кабелей должны измеряться в зонах блуждающих токов, местах сближения силовых кабелей с трубопроводами и кабелями связи, имеющими катодную защиту, и на участках кабелей, оборудованных установками по защите от коррозии. На кабелях со шланговыми защитными покровами должно контролироваться состояние антикоррозионного покрытия.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2.4.22. Потребитель, в ведении которого находятся КЛ, должен контролировать выполнение управлениями и службами электрифицированного рельсового транспорта мероприятий по уменьшению значений блуждающих токов в земле в соответствии с установленными требованиями.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При обнаружении на КЛ опасности разрушения металлических оболочек из-за электрической, почвенной или химической коррозии должны быть приняты меры к ее предотвращению.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За защитными устройствами на КЛ должно быть установлено наблюдение в соответствии с местными инструкциями.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2.4.23. Раскопки кабельных трасс или земляные работы вблизи них должны производиться только после получения соответствующего разрешения руководства организации, по территории которой проходит КЛ, и организации, эксплуатирующей КЛ. К разрешению должен быть приложен план (схема) с указанием размещения и глубины заложения КЛ. Местонахождение КЛ должно быть обозначено соответствующими знаками или надписями как на плане (схеме), так и на месте выполнения работ. При этом исполнитель должен обеспечить надзор за сохранностью кабелей на весь период работ, а вскрытые кабели укрепить для предотвращения их провисания и защиты от механических повреждений. На месте работы должны быть установлены сигнальные огни и предупреждающие плакаты.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2.4.24. Перед началом раскопок должно быть произведено шурфление (контрольное вскрытие) кабельной линии под надзором электротехнического персонала Потребителя, эксплуатирующего КЛ, для уточнения расположения кабелей и глубины их залегания.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При обнаружении во время разрытия земляной траншеи трубопроводов, неизвестных кабелей или других коммуникаций, не указанных на схеме, необходимо приостановить работы и поставить об этом в известность ответственного за электрохозяйство. Рыть траншеи и котлованы в местах нахождения кабелей и подземных сооружений следует с особой осторожностью, а на глубине 0,4 м и более - только лопатами.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 xml:space="preserve">2.4.25. Зимой раскопки на глубину более 0,4 м в местах прохождения кабелей должны выполняться с отогревом грунта. При этом необходимо следить за тем, чтобы от </w:t>
      </w:r>
      <w:r w:rsidRPr="007008E9">
        <w:rPr>
          <w:rFonts w:ascii="Times New Roman" w:hAnsi="Times New Roman"/>
          <w:sz w:val="24"/>
          <w:szCs w:val="24"/>
        </w:rPr>
        <w:lastRenderedPageBreak/>
        <w:t>поверхности отогреваемого слоя до кабелей сохранялся слой фунта толщиной не менее 0,15 м. Оттаявший грунт следует отбрасывать лопатами.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Применение ломов и тому подобных инструментов не допускается.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2.4.26. Производство раскопок землеройными машинами на расстоянии ближе 1 м от кабеля, а также использование отбойных молотков, ломов и кирок для рыхления грунта над кабелями на глубину, при которой до кабеля остается слой грунта менее 0,3 м, не допускается.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Применение ударных и вибропогружных механизмов разрешается на расстоянии не менее 5 м от кабелей.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Для производства взрывных работ должны быть выданы дополнительные технические условия.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2.4.27. Владелец (балансодержатель) КЛ и эксплуатирующая организация должны периодически оповещать организации и население района, где проходят кабельные трассы, о порядке производства земляных работ вблизи этих трасс.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2.4.28. КЛ должны периодически подвергаться профилактическим испытаниям повышенным напряжением постоянного тока в соответствии с нормами испытания электрооборудования (Приложение 3).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Необходимость внеочередных испытаний КЛ, например, после ремонтных работ или раскопок, связанных со вскрытием трасс, а также после автоматического отключения КЛ, определяется руководством Потребителя, в ведении которого находится кабельная линия.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Испытание КЛ напряжением 110 - 220 кВ производится только с разрешения энергоснабжающей организации.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2.4.29. Для предотвращения электрических пробоев на вертикальных участках кабелей напряжением 20 - 35 кВ вследствие осушения изоляции необходимо их периодически заменять или устанавливать стопорные муфты.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Для КЛ напряжением 20 - 35 кВ с кабелями, имеющими нестекающую пропиточную массу и пластмассовую изоляцию, или с газонаполненными кабелями не требуется дополнительного наблюдения за состоянием изоляции вертикальных участков и их периодической замены.</w:t>
      </w:r>
    </w:p>
    <w:p w:rsidR="00184D3B" w:rsidRPr="007008E9" w:rsidRDefault="00184D3B" w:rsidP="00184D3B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008E9">
        <w:rPr>
          <w:rFonts w:ascii="Times New Roman" w:hAnsi="Times New Roman"/>
          <w:sz w:val="24"/>
          <w:szCs w:val="24"/>
        </w:rPr>
        <w:t>2.4.30. Образцы поврежденных кабелей и поврежденные кабельные муфты при электрическом пробое изоляции в работе или при профилактических испытаниях должны подвергаться лабораторным исследованиям для установления причин повреждений и разработки мероприятий по их предупреждению. При предъявлении рекламаций заводам-изготовителям поврежденные образцы с заводскими дефектами должны быть сохранены для осмотра экспертами.</w:t>
      </w:r>
    </w:p>
    <w:p w:rsidR="00BE2B08" w:rsidRPr="00BE2B08" w:rsidRDefault="00BE2B08" w:rsidP="00BE2B08">
      <w:pPr>
        <w:jc w:val="right"/>
        <w:rPr>
          <w:sz w:val="24"/>
          <w:szCs w:val="24"/>
        </w:rPr>
      </w:pPr>
      <w:bookmarkStart w:id="0" w:name="_GoBack"/>
      <w:bookmarkEnd w:id="0"/>
    </w:p>
    <w:sectPr w:rsidR="00BE2B08" w:rsidRPr="00BE2B08" w:rsidSect="008E7CE3">
      <w:headerReference w:type="default" r:id="rId6"/>
      <w:footerReference w:type="default" r:id="rId7"/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BF8" w:rsidRDefault="00F72BF8" w:rsidP="00184D3B">
      <w:pPr>
        <w:spacing w:line="240" w:lineRule="auto"/>
      </w:pPr>
      <w:r>
        <w:separator/>
      </w:r>
    </w:p>
  </w:endnote>
  <w:endnote w:type="continuationSeparator" w:id="1">
    <w:p w:rsidR="00F72BF8" w:rsidRDefault="00F72BF8" w:rsidP="00184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FAF" w:rsidRPr="00C82FAF" w:rsidRDefault="00C82FAF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>
      <w:rPr>
        <w:rFonts w:ascii="Courier New" w:hAnsi="Courier New" w:cs="Courier New"/>
      </w:rPr>
      <w:t xml:space="preserve">       </w:t>
    </w:r>
    <w:r w:rsidRPr="00C82FAF">
      <w:rPr>
        <w:rFonts w:ascii="Courier New" w:hAnsi="Courier New" w:cs="Courier New"/>
        <w:sz w:val="24"/>
        <w:szCs w:val="24"/>
      </w:rPr>
      <w:t xml:space="preserve">Практическая работа  «Техническое обслуживание </w:t>
    </w:r>
    <w:r>
      <w:rPr>
        <w:rFonts w:ascii="Courier New" w:hAnsi="Courier New" w:cs="Courier New"/>
        <w:sz w:val="24"/>
        <w:szCs w:val="24"/>
      </w:rPr>
      <w:t>КЛ</w:t>
    </w:r>
    <w:r w:rsidRPr="00C82FAF">
      <w:rPr>
        <w:rFonts w:ascii="Courier New" w:hAnsi="Courier New" w:cs="Courier New"/>
        <w:sz w:val="24"/>
        <w:szCs w:val="24"/>
      </w:rPr>
      <w:t>»</w:t>
    </w:r>
    <w:r>
      <w:rPr>
        <w:rFonts w:ascii="Courier New" w:hAnsi="Courier New" w:cs="Courier New"/>
        <w:sz w:val="24"/>
        <w:szCs w:val="24"/>
      </w:rPr>
      <w:t xml:space="preserve">      </w:t>
    </w:r>
    <w:r w:rsidRPr="00C82FAF">
      <w:rPr>
        <w:rFonts w:ascii="Courier New" w:hAnsi="Courier New" w:cs="Courier New"/>
        <w:sz w:val="24"/>
        <w:szCs w:val="24"/>
      </w:rPr>
      <w:t xml:space="preserve"> </w:t>
    </w:r>
    <w:r w:rsidRPr="00C82FAF">
      <w:rPr>
        <w:sz w:val="24"/>
        <w:szCs w:val="24"/>
      </w:rPr>
      <w:fldChar w:fldCharType="begin"/>
    </w:r>
    <w:r w:rsidRPr="00C82FAF">
      <w:rPr>
        <w:sz w:val="24"/>
        <w:szCs w:val="24"/>
      </w:rPr>
      <w:instrText xml:space="preserve"> PAGE   \* MERGEFORMAT </w:instrText>
    </w:r>
    <w:r w:rsidRPr="00C82FAF">
      <w:rPr>
        <w:sz w:val="24"/>
        <w:szCs w:val="24"/>
      </w:rPr>
      <w:fldChar w:fldCharType="separate"/>
    </w:r>
    <w:r w:rsidRPr="00C82FAF">
      <w:rPr>
        <w:rFonts w:asciiTheme="majorHAnsi" w:hAnsiTheme="majorHAnsi"/>
        <w:noProof/>
        <w:sz w:val="24"/>
        <w:szCs w:val="24"/>
      </w:rPr>
      <w:t>5</w:t>
    </w:r>
    <w:r w:rsidRPr="00C82FAF">
      <w:rPr>
        <w:sz w:val="24"/>
        <w:szCs w:val="24"/>
      </w:rPr>
      <w:fldChar w:fldCharType="end"/>
    </w:r>
  </w:p>
  <w:p w:rsidR="00184D3B" w:rsidRDefault="00184D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BF8" w:rsidRDefault="00F72BF8" w:rsidP="00184D3B">
      <w:pPr>
        <w:spacing w:line="240" w:lineRule="auto"/>
      </w:pPr>
      <w:r>
        <w:separator/>
      </w:r>
    </w:p>
  </w:footnote>
  <w:footnote w:type="continuationSeparator" w:id="1">
    <w:p w:rsidR="00F72BF8" w:rsidRDefault="00F72BF8" w:rsidP="00184D3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urier New" w:eastAsia="Calibri" w:hAnsi="Courier New" w:cs="Courier New"/>
        <w:bCs/>
        <w:sz w:val="24"/>
        <w:szCs w:val="24"/>
      </w:rPr>
      <w:alias w:val="Заголовок"/>
      <w:id w:val="77738743"/>
      <w:placeholder>
        <w:docPart w:val="0B2DF3F0B68B474CB0A1E8C12174649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C1E15" w:rsidRDefault="00DC1E15" w:rsidP="00DC1E15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Courier New" w:eastAsia="Calibri" w:hAnsi="Courier New" w:cs="Courier New"/>
            <w:bCs/>
            <w:sz w:val="24"/>
            <w:szCs w:val="24"/>
          </w:rPr>
        </w:pPr>
        <w:r w:rsidRPr="00DC1E15">
          <w:rPr>
            <w:rFonts w:ascii="Courier New" w:eastAsia="Calibri" w:hAnsi="Courier New" w:cs="Courier New"/>
            <w:bCs/>
            <w:sz w:val="24"/>
            <w:szCs w:val="24"/>
          </w:rPr>
          <w:t xml:space="preserve">МДК 03.01 Организация технического обслуживания </w:t>
        </w:r>
        <w:r w:rsidRPr="0026116C">
          <w:rPr>
            <w:rFonts w:ascii="Courier New" w:eastAsia="Calibri" w:hAnsi="Courier New" w:cs="Courier New"/>
            <w:bCs/>
            <w:sz w:val="24"/>
            <w:szCs w:val="24"/>
          </w:rPr>
          <w:t>электрооборудования</w:t>
        </w:r>
        <w:r w:rsidRPr="00DC1E15">
          <w:rPr>
            <w:rFonts w:ascii="Courier New" w:eastAsia="Calibri" w:hAnsi="Courier New" w:cs="Courier New"/>
            <w:bCs/>
            <w:sz w:val="24"/>
            <w:szCs w:val="24"/>
          </w:rPr>
          <w:t xml:space="preserve"> промышленных организаций</w:t>
        </w:r>
      </w:p>
    </w:sdtContent>
  </w:sdt>
  <w:p w:rsidR="007008E9" w:rsidRPr="007008E9" w:rsidRDefault="007008E9" w:rsidP="007008E9">
    <w:pPr>
      <w:jc w:val="right"/>
      <w:rPr>
        <w:sz w:val="24"/>
        <w:szCs w:val="24"/>
      </w:rPr>
    </w:pPr>
    <w:r>
      <w:rPr>
        <w:sz w:val="24"/>
        <w:szCs w:val="24"/>
      </w:rPr>
      <w:t>Приложение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2B08"/>
    <w:rsid w:val="00184D3B"/>
    <w:rsid w:val="005C48EA"/>
    <w:rsid w:val="007008E9"/>
    <w:rsid w:val="00771891"/>
    <w:rsid w:val="008E3E53"/>
    <w:rsid w:val="008E7CE3"/>
    <w:rsid w:val="00A77E4E"/>
    <w:rsid w:val="00B30BFB"/>
    <w:rsid w:val="00BE2B08"/>
    <w:rsid w:val="00C82FAF"/>
    <w:rsid w:val="00CD5B0A"/>
    <w:rsid w:val="00DC1E15"/>
    <w:rsid w:val="00E855F1"/>
    <w:rsid w:val="00F029F1"/>
    <w:rsid w:val="00F72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84D3B"/>
    <w:pPr>
      <w:widowControl w:val="0"/>
      <w:overflowPunct w:val="0"/>
      <w:autoSpaceDE w:val="0"/>
      <w:autoSpaceDN w:val="0"/>
      <w:adjustRightInd w:val="0"/>
      <w:spacing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184D3B"/>
    <w:pPr>
      <w:widowControl w:val="0"/>
      <w:overflowPunct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4D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D3B"/>
  </w:style>
  <w:style w:type="paragraph" w:styleId="a5">
    <w:name w:val="footer"/>
    <w:basedOn w:val="a"/>
    <w:link w:val="a6"/>
    <w:uiPriority w:val="99"/>
    <w:unhideWhenUsed/>
    <w:rsid w:val="00184D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D3B"/>
  </w:style>
  <w:style w:type="paragraph" w:styleId="a7">
    <w:name w:val="Balloon Text"/>
    <w:basedOn w:val="a"/>
    <w:link w:val="a8"/>
    <w:uiPriority w:val="99"/>
    <w:semiHidden/>
    <w:unhideWhenUsed/>
    <w:rsid w:val="00DC1E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1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84D3B"/>
    <w:pPr>
      <w:widowControl w:val="0"/>
      <w:overflowPunct w:val="0"/>
      <w:autoSpaceDE w:val="0"/>
      <w:autoSpaceDN w:val="0"/>
      <w:adjustRightInd w:val="0"/>
      <w:spacing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184D3B"/>
    <w:pPr>
      <w:widowControl w:val="0"/>
      <w:overflowPunct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4D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D3B"/>
  </w:style>
  <w:style w:type="paragraph" w:styleId="a5">
    <w:name w:val="footer"/>
    <w:basedOn w:val="a"/>
    <w:link w:val="a6"/>
    <w:uiPriority w:val="99"/>
    <w:unhideWhenUsed/>
    <w:rsid w:val="00184D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D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5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B2DF3F0B68B474CB0A1E8C1217464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4FCD7A-82F8-43F3-B1E1-6967689ABC1D}"/>
      </w:docPartPr>
      <w:docPartBody>
        <w:p w:rsidR="00530C7B" w:rsidRDefault="00B57D82" w:rsidP="00B57D82">
          <w:pPr>
            <w:pStyle w:val="0B2DF3F0B68B474CB0A1E8C12174649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57D82"/>
    <w:rsid w:val="00530C7B"/>
    <w:rsid w:val="00B57D82"/>
    <w:rsid w:val="00C04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B2DF3F0B68B474CB0A1E8C12174649E">
    <w:name w:val="0B2DF3F0B68B474CB0A1E8C12174649E"/>
    <w:rsid w:val="00B57D82"/>
  </w:style>
  <w:style w:type="paragraph" w:customStyle="1" w:styleId="4A634DCD1344414FAAA26F8E99E1BF55">
    <w:name w:val="4A634DCD1344414FAAA26F8E99E1BF55"/>
    <w:rsid w:val="00530C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2261</Words>
  <Characters>12892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03.01 Организация технического обслуживания электрооборудования промышленных организаций</dc:title>
  <dc:creator>МСК</dc:creator>
  <cp:lastModifiedBy>Ирина</cp:lastModifiedBy>
  <cp:revision>3</cp:revision>
  <cp:lastPrinted>2014-10-23T06:55:00Z</cp:lastPrinted>
  <dcterms:created xsi:type="dcterms:W3CDTF">2014-10-23T06:14:00Z</dcterms:created>
  <dcterms:modified xsi:type="dcterms:W3CDTF">2017-03-15T16:04:00Z</dcterms:modified>
</cp:coreProperties>
</file>